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</w:rPr>
        <w:t>上海市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</w:rPr>
        <w:t>零碳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  <w:lang w:val="en-US" w:eastAsia="zh-CN"/>
        </w:rPr>
        <w:t>创建标杆企业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</w:rPr>
        <w:t>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highlight w:val="none"/>
        </w:rPr>
      </w:pPr>
    </w:p>
    <w:tbl>
      <w:tblPr>
        <w:tblStyle w:val="2"/>
        <w:tblW w:w="4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上海艾录包装股份有限公司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大金空调（上海）有限公司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麦格纳汽车镜像（上海）有限公司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日铭电脑配件（上海）有限公司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上海恳大实业有限公司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上海起帆电缆股份有限公司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上海肇民新材料科技股份有限公司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金盘电气集团（上海）有限公司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上海精普机电科技有限公司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上海亚大汽车塑料制品有限公司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上海南华兰陵电气有限公司</w:t>
            </w:r>
          </w:p>
        </w:tc>
        <w:tc>
          <w:tcPr>
            <w:tcW w:w="1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零碳工厂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252D4"/>
    <w:rsid w:val="779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2024-12-13T17:15:00Z</dcterms:created>
  <dc:creator>吴莹露</dc:creator>
  <cp:lastModifiedBy>吴莹露</cp:lastModifiedBy>
  <dcterms:modified xsi:type="dcterms:W3CDTF">2024-12-13T17:15:24Z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449FD181BAD6714217FB5B67CB1F8F00_41</vt:lpwstr>
  </property>
</Properties>
</file>